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B908F4" w14:textId="77777777" w:rsidR="008C6E19" w:rsidRDefault="008C6E19" w:rsidP="008C6E19">
      <w:pPr>
        <w:rPr>
          <w:b/>
          <w:sz w:val="24"/>
          <w:szCs w:val="24"/>
        </w:rPr>
      </w:pPr>
    </w:p>
    <w:p w14:paraId="0C03BFF1" w14:textId="77777777" w:rsidR="007F4795" w:rsidRDefault="007F4795" w:rsidP="007F4795">
      <w:pPr>
        <w:ind w:left="284" w:firstLine="283"/>
        <w:rPr>
          <w:bCs/>
        </w:rPr>
      </w:pPr>
    </w:p>
    <w:p w14:paraId="06E72FFC" w14:textId="77777777" w:rsidR="007F4795" w:rsidRPr="00C82D1B" w:rsidRDefault="007F4795" w:rsidP="007F4795">
      <w:pPr>
        <w:widowControl/>
        <w:shd w:val="clear" w:color="auto" w:fill="FFFFFF"/>
        <w:suppressAutoHyphens w:val="0"/>
        <w:spacing w:after="100" w:afterAutospacing="1"/>
        <w:jc w:val="center"/>
        <w:outlineLvl w:val="0"/>
        <w:rPr>
          <w:rFonts w:ascii="officinasansboldsccbold" w:hAnsi="officinasansboldsccbold"/>
          <w:color w:val="E6332A"/>
          <w:kern w:val="36"/>
          <w:sz w:val="32"/>
          <w:szCs w:val="32"/>
        </w:rPr>
      </w:pPr>
      <w:r w:rsidRPr="00C82D1B">
        <w:rPr>
          <w:rFonts w:ascii="officinasansboldsccbold" w:hAnsi="officinasansboldsccbold"/>
          <w:color w:val="E6332A"/>
          <w:kern w:val="36"/>
          <w:sz w:val="32"/>
          <w:szCs w:val="32"/>
        </w:rPr>
        <w:t>Политика конфиденциальности ООО «ДОБРОВОЗ СГ»</w:t>
      </w:r>
    </w:p>
    <w:p w14:paraId="6E288932" w14:textId="77777777" w:rsidR="007F4795" w:rsidRDefault="007F4795" w:rsidP="007F4795">
      <w:pPr>
        <w:widowControl/>
        <w:shd w:val="clear" w:color="auto" w:fill="FFFFFF"/>
        <w:suppressAutoHyphens w:val="0"/>
        <w:spacing w:after="100" w:afterAutospacing="1"/>
        <w:ind w:firstLine="567"/>
        <w:jc w:val="both"/>
        <w:rPr>
          <w:rFonts w:ascii="Segoe UI" w:hAnsi="Segoe UI" w:cs="Segoe UI"/>
          <w:color w:val="212529"/>
          <w:sz w:val="24"/>
          <w:szCs w:val="24"/>
        </w:rPr>
      </w:pPr>
    </w:p>
    <w:p w14:paraId="24243B47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ind w:firstLine="567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 xml:space="preserve">Настоящая Политика конфиденциальности персональной информации (далее — Политика) действует в отношении всей информации, которую ООО «ДОБРОВОЗ СГ» и/или его аффилированные лица, включая все лица, входящие в одну группу с ООО «ДОБРОВОЗ СГ» (далее — ООО «ДОБРОВОЗ СГ»), могут получить о пользователе во время использования им любого из сайтов, сервисов, служб, программ и продуктов </w:t>
      </w:r>
      <w:r>
        <w:rPr>
          <w:rFonts w:ascii="Segoe UI" w:hAnsi="Segoe UI" w:cs="Segoe UI"/>
          <w:color w:val="212529"/>
          <w:sz w:val="24"/>
          <w:szCs w:val="24"/>
        </w:rPr>
        <w:t xml:space="preserve">                                          </w:t>
      </w:r>
      <w:r w:rsidRPr="002048AE">
        <w:rPr>
          <w:rFonts w:ascii="Segoe UI" w:hAnsi="Segoe UI" w:cs="Segoe UI"/>
          <w:color w:val="212529"/>
          <w:sz w:val="24"/>
          <w:szCs w:val="24"/>
        </w:rPr>
        <w:t>ООО «ДОБРОВОЗ СГ» (далее — Сервисы, Сервисы ООО «ДОБРОВОЗ СГ»). Согласие пользователя на предоставление персональной информации, данное им в соответствии с настоящей Политикой в рамках отношений с одним из лиц, входящих в ООО «ДОБРОВОЗ СГ», распространяется на все лица, входящие в ООО «ДОБРОВОЗ СГ».</w:t>
      </w:r>
    </w:p>
    <w:p w14:paraId="1D02CCDD" w14:textId="77777777" w:rsidR="007F4795" w:rsidRDefault="007F4795" w:rsidP="007F4795">
      <w:pPr>
        <w:widowControl/>
        <w:shd w:val="clear" w:color="auto" w:fill="FFFFFF"/>
        <w:suppressAutoHyphens w:val="0"/>
        <w:spacing w:after="100" w:afterAutospacing="1"/>
        <w:ind w:firstLine="567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Использование Сервисов ООО «ДОБРОВОЗ СГ»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14:paraId="0F7A0B5C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ind w:firstLine="567"/>
        <w:jc w:val="both"/>
        <w:rPr>
          <w:rFonts w:ascii="Segoe UI" w:hAnsi="Segoe UI" w:cs="Segoe UI"/>
          <w:b/>
          <w:bCs/>
          <w:color w:val="212529"/>
          <w:sz w:val="24"/>
          <w:szCs w:val="24"/>
        </w:rPr>
      </w:pPr>
    </w:p>
    <w:p w14:paraId="5812906D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b/>
          <w:bCs/>
          <w:color w:val="212529"/>
          <w:sz w:val="24"/>
          <w:szCs w:val="24"/>
        </w:rPr>
        <w:t>1. Персональная информация пользователей, которую получает и обрабатывает                             ООО «ДОБРОВОЗ СГ».</w:t>
      </w:r>
    </w:p>
    <w:p w14:paraId="5B3B94CA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1.1. В рамках настоящей Политики под «персональной информацией пользователя» понимаются:</w:t>
      </w:r>
    </w:p>
    <w:p w14:paraId="17C7F881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1.1.1. Персональная информация, которую пользователь предоставляет о себе самостоятельно при регистрации (создании учётной записи) или в процессе использования Сервисов, включая персональные данные пользователя, а также идентифицирующие признаки юридического лица как-то: ОГРН, ИНН, Наименование, Фирменное наименование юридического лица, организационно-правовая форма. Обязательная для предоставления Сервисов (оказания услуг) информация помечена специальным образом. Иная информация предоставляется пользователем на его усмотрение.</w:t>
      </w:r>
    </w:p>
    <w:p w14:paraId="6D952EA6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 xml:space="preserve">1.1.2 Данные, которые автоматически передаются Сервисам ООО «ДОБРОВОЗ СГ» в процессе их использования с помощью установленного на устройстве пользователя программного обеспечения, в том числе IP-адрес, информация из </w:t>
      </w:r>
      <w:proofErr w:type="spellStart"/>
      <w:r w:rsidRPr="002048AE">
        <w:rPr>
          <w:rFonts w:ascii="Segoe UI" w:hAnsi="Segoe UI" w:cs="Segoe UI"/>
          <w:color w:val="212529"/>
          <w:sz w:val="24"/>
          <w:szCs w:val="24"/>
        </w:rPr>
        <w:t>cookie</w:t>
      </w:r>
      <w:proofErr w:type="spellEnd"/>
      <w:r w:rsidRPr="002048AE">
        <w:rPr>
          <w:rFonts w:ascii="Segoe UI" w:hAnsi="Segoe UI" w:cs="Segoe UI"/>
          <w:color w:val="212529"/>
          <w:sz w:val="24"/>
          <w:szCs w:val="24"/>
        </w:rPr>
        <w:t>, информация о браузере пользователя (или иной программе, с помощью которой осуществляется доступ к Сервисам), время доступа, адрес запрашиваемой страницы.</w:t>
      </w:r>
    </w:p>
    <w:p w14:paraId="0F2B8294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1.1.3 Иная информация о пользователе, сбор и/или предоставление которой определено в Регулирующих документах отдельных Сервисов ООО «ДОБРОВОЗ СГ».</w:t>
      </w:r>
    </w:p>
    <w:p w14:paraId="133D2D61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 xml:space="preserve">1.2. Настоящая Политика применима только к Сервисам ООО «ДОБРОВОЗ СГ». </w:t>
      </w:r>
      <w:r>
        <w:rPr>
          <w:rFonts w:ascii="Segoe UI" w:hAnsi="Segoe UI" w:cs="Segoe UI"/>
          <w:color w:val="212529"/>
          <w:sz w:val="24"/>
          <w:szCs w:val="24"/>
        </w:rPr>
        <w:t xml:space="preserve">                               </w:t>
      </w:r>
      <w:r w:rsidRPr="002048AE">
        <w:rPr>
          <w:rFonts w:ascii="Segoe UI" w:hAnsi="Segoe UI" w:cs="Segoe UI"/>
          <w:color w:val="212529"/>
          <w:sz w:val="24"/>
          <w:szCs w:val="24"/>
        </w:rPr>
        <w:t>ООО «ДОБРОВОЗ СГ» не контролирует и не несет ответственность за сайты третьих лиц, на которые пользователь может перейти по ссылкам, доступным на сайтах ООО «ДОБРОВОЗ СГ», в том числе в результатах поиска. На таких сайтах у пользователя может собираться или запрашиваться иная персональная информация, а также могут совершаться иные действия.</w:t>
      </w:r>
    </w:p>
    <w:p w14:paraId="2D028BE6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 xml:space="preserve">1.3. ООО «ДОБРОВОЗ СГ» в общем случае не проверяет достоверность персональной информации, предоставляемой пользователями, и не осуществляет контроль за их </w:t>
      </w:r>
      <w:r w:rsidRPr="002048AE">
        <w:rPr>
          <w:rFonts w:ascii="Segoe UI" w:hAnsi="Segoe UI" w:cs="Segoe UI"/>
          <w:color w:val="212529"/>
          <w:sz w:val="24"/>
          <w:szCs w:val="24"/>
        </w:rPr>
        <w:lastRenderedPageBreak/>
        <w:t>дееспособностью. Однако ООО «ДОБРОВОЗ СГ» исходит из того, что пользователь предоставляет достоверную и достаточную персональную информацию по вопросам, предлагаемым в форме регистрации, и поддерживает эту информацию в актуальном состоянии. Последствия предоставления недостоверной информации определены в Пользовательском соглашении сервисов ООО «ДОБРОВОЗ СГ».</w:t>
      </w:r>
    </w:p>
    <w:p w14:paraId="55BDD018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 </w:t>
      </w:r>
    </w:p>
    <w:p w14:paraId="6DE504E1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b/>
          <w:bCs/>
          <w:color w:val="212529"/>
          <w:sz w:val="24"/>
          <w:szCs w:val="24"/>
        </w:rPr>
        <w:t>2. Цели сбора и обработки персональной информации пользователей.</w:t>
      </w:r>
    </w:p>
    <w:p w14:paraId="05F9159E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2.1. ООО «ДОБРОВОЗ СГ» собирает и хранит только те персональные данные, которые необходимы для предоставления Сервисов и оказания услуг (исполнения соглашений и договоров с пользователем).</w:t>
      </w:r>
    </w:p>
    <w:p w14:paraId="3FBEF4D6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 Персональную информацию пользователя ООО «ДОБРОВОЗ СГ» может использовать в следующих целях:</w:t>
      </w:r>
    </w:p>
    <w:p w14:paraId="1BC3968D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2.2.1. Идентификация стороны в рамках соглашений и договоров с ООО «ДОБРОВОЗ СГ»;</w:t>
      </w:r>
    </w:p>
    <w:p w14:paraId="39736CC6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2.2.2. Предоставление пользователю персонализированных Сервисов;</w:t>
      </w:r>
    </w:p>
    <w:p w14:paraId="1C20C1B2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2.2.3. Связь с пользователем, в том числе направление текстовых сообщений (SMS), голосовых сообщений на указанные пользователем телефоны, уведомлений, запросов, в том числе почтовых, на указанные пользователем адреса, электронных сообщений на указанные пользователем адреса электронной почты и иной информации, касающейся использования Сервисов, оказания услуг, а также обработки запросов и заявок от пользователя;</w:t>
      </w:r>
    </w:p>
    <w:p w14:paraId="2FB3945E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2.2.4. Улучшение качества Сервисов, удобства их использования, разработка новых Сервисов и услуг;</w:t>
      </w:r>
    </w:p>
    <w:p w14:paraId="174FB7A9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2.2.5. Таргетирование рекламных материалов;</w:t>
      </w:r>
    </w:p>
    <w:p w14:paraId="68459C3E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2.2.6. Проведение статистических и иных исследований на основе обезличенных данных.</w:t>
      </w:r>
    </w:p>
    <w:p w14:paraId="5187EC29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 </w:t>
      </w:r>
    </w:p>
    <w:p w14:paraId="667BC17A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b/>
          <w:bCs/>
          <w:color w:val="212529"/>
          <w:sz w:val="24"/>
          <w:szCs w:val="24"/>
        </w:rPr>
        <w:t>3. Условия обработки персональной информации пользователя и её передачи третьим лицам.</w:t>
      </w:r>
    </w:p>
    <w:p w14:paraId="34BA4455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3.1. ООО «ДОБРОВОЗ СГ» хранит персональную информацию пользователей в соответствии с внутренними регламентами конкретных сервисов.</w:t>
      </w:r>
    </w:p>
    <w:p w14:paraId="68DC30A4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 xml:space="preserve"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</w:t>
      </w:r>
      <w:proofErr w:type="gramStart"/>
      <w:r w:rsidRPr="002048AE">
        <w:rPr>
          <w:rFonts w:ascii="Segoe UI" w:hAnsi="Segoe UI" w:cs="Segoe UI"/>
          <w:color w:val="212529"/>
          <w:sz w:val="24"/>
          <w:szCs w:val="24"/>
        </w:rPr>
        <w:t>При использовании отдельных Сервисов,</w:t>
      </w:r>
      <w:proofErr w:type="gramEnd"/>
      <w:r w:rsidRPr="002048AE">
        <w:rPr>
          <w:rFonts w:ascii="Segoe UI" w:hAnsi="Segoe UI" w:cs="Segoe UI"/>
          <w:color w:val="212529"/>
          <w:sz w:val="24"/>
          <w:szCs w:val="24"/>
        </w:rPr>
        <w:t xml:space="preserve"> пользователь соглашается с тем, что определённая часть его персональной информации становится общедоступной.</w:t>
      </w:r>
    </w:p>
    <w:p w14:paraId="6242F385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3.3. ООО «ДОБРОВОЗ СГ» вправе передать персональную информацию пользователя третьим лицам в следующих случаях:</w:t>
      </w:r>
    </w:p>
    <w:p w14:paraId="3D851D64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3.3.1. Пользователь выразил свое согласие на такие действия;</w:t>
      </w:r>
    </w:p>
    <w:p w14:paraId="36C56AA2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3.3.2. Передача необходима в рамках использования пользователем определенного Сервиса либо для оказания услуги пользователю;</w:t>
      </w:r>
    </w:p>
    <w:p w14:paraId="4E989281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3.3.3. Передача предусмотрена российским или иным применимым законодательством в рамках установленной законодательством процедуры;</w:t>
      </w:r>
    </w:p>
    <w:p w14:paraId="4E394DE8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lastRenderedPageBreak/>
        <w:t>3.3.4. 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применительно к полученной им персональной информации;</w:t>
      </w:r>
    </w:p>
    <w:p w14:paraId="076E9E78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 xml:space="preserve">3.3.5. В целях обеспечения возможности защиты прав и законных интересов </w:t>
      </w:r>
      <w:r>
        <w:rPr>
          <w:rFonts w:ascii="Segoe UI" w:hAnsi="Segoe UI" w:cs="Segoe UI"/>
          <w:color w:val="212529"/>
          <w:sz w:val="24"/>
          <w:szCs w:val="24"/>
        </w:rPr>
        <w:t xml:space="preserve">                           </w:t>
      </w:r>
      <w:r w:rsidRPr="002048AE">
        <w:rPr>
          <w:rFonts w:ascii="Segoe UI" w:hAnsi="Segoe UI" w:cs="Segoe UI"/>
          <w:color w:val="212529"/>
          <w:sz w:val="24"/>
          <w:szCs w:val="24"/>
        </w:rPr>
        <w:t>ООО «ДОБРОВОЗ СГ» или третьих лиц в случаях, когда пользователь нарушает Пользовательское соглашение сервисов ООО «ДОБРОВОЗ СГ».</w:t>
      </w:r>
    </w:p>
    <w:p w14:paraId="39C20543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3.4. При обработке персональных данных пользователей ООО «ДОБРОВОЗ СГ» руководствуется Федеральным законом РФ «О персональных данных».</w:t>
      </w:r>
    </w:p>
    <w:p w14:paraId="6350A07F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 </w:t>
      </w:r>
    </w:p>
    <w:p w14:paraId="272A1B14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b/>
          <w:bCs/>
          <w:color w:val="212529"/>
          <w:sz w:val="24"/>
          <w:szCs w:val="24"/>
        </w:rPr>
        <w:t>4. Изменение пользователем персональной информации.</w:t>
      </w:r>
    </w:p>
    <w:p w14:paraId="155D9A2C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4.1. Пользователь может в любой момент изменить (обновить, дополнить) предоставленную им персональную информацию или её часть, а также параметры её конфиденциальности, воспользовавшись функцией редактирования персональных данных либо в персональном разделе соответствующего Сервиса.</w:t>
      </w:r>
    </w:p>
    <w:p w14:paraId="42F03D89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4.2. Пользователь также может удалить предоставленную им в рамках определенной учетной записи персональную информацию. При этом удаление аккаунта может повлечь невозможность использования некоторых Сервисов ООО «ДОБРОВОЗ СГ».</w:t>
      </w:r>
    </w:p>
    <w:p w14:paraId="1575896A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 </w:t>
      </w:r>
    </w:p>
    <w:p w14:paraId="59255669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b/>
          <w:bCs/>
          <w:color w:val="212529"/>
          <w:sz w:val="24"/>
          <w:szCs w:val="24"/>
        </w:rPr>
        <w:t>5. Меры, применяемые для защиты персональной информации пользователей.</w:t>
      </w:r>
    </w:p>
    <w:p w14:paraId="0870EF1C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ООО «ДОБРОВОЗ СГ» 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</w:t>
      </w:r>
    </w:p>
    <w:p w14:paraId="6F91CD66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 </w:t>
      </w:r>
    </w:p>
    <w:p w14:paraId="4781C627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b/>
          <w:bCs/>
          <w:color w:val="212529"/>
          <w:sz w:val="24"/>
          <w:szCs w:val="24"/>
        </w:rPr>
        <w:t>6. Изменение Политики конфиденциальности. Применимое законодательство.</w:t>
      </w:r>
    </w:p>
    <w:p w14:paraId="589BA8FF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6.1. ООО «ДОБРОВОЗ СГ» 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Действующая редакция всегда находится на странице по адресу http://www.</w:t>
      </w:r>
      <w:proofErr w:type="spellStart"/>
      <w:r w:rsidRPr="002048AE">
        <w:rPr>
          <w:rFonts w:ascii="Segoe UI" w:hAnsi="Segoe UI" w:cs="Segoe UI"/>
          <w:color w:val="212529"/>
          <w:sz w:val="24"/>
          <w:szCs w:val="24"/>
          <w:lang w:val="en-US"/>
        </w:rPr>
        <w:t>dobrovoz</w:t>
      </w:r>
      <w:proofErr w:type="spellEnd"/>
      <w:r w:rsidRPr="002048AE">
        <w:rPr>
          <w:rFonts w:ascii="Segoe UI" w:hAnsi="Segoe UI" w:cs="Segoe UI"/>
          <w:color w:val="212529"/>
          <w:sz w:val="24"/>
          <w:szCs w:val="24"/>
        </w:rPr>
        <w:t>.</w:t>
      </w:r>
      <w:r w:rsidRPr="002048AE">
        <w:rPr>
          <w:rFonts w:ascii="Segoe UI" w:hAnsi="Segoe UI" w:cs="Segoe UI"/>
          <w:color w:val="212529"/>
          <w:sz w:val="24"/>
          <w:szCs w:val="24"/>
          <w:lang w:val="en-US"/>
        </w:rPr>
        <w:t>s</w:t>
      </w:r>
      <w:r w:rsidRPr="002048AE">
        <w:rPr>
          <w:rFonts w:ascii="Segoe UI" w:hAnsi="Segoe UI" w:cs="Segoe UI"/>
          <w:color w:val="212529"/>
          <w:sz w:val="24"/>
          <w:szCs w:val="24"/>
        </w:rPr>
        <w:t>u/.</w:t>
      </w:r>
    </w:p>
    <w:p w14:paraId="66AF2EE1" w14:textId="77777777" w:rsidR="007F4795" w:rsidRPr="002048AE" w:rsidRDefault="007F4795" w:rsidP="007F4795">
      <w:pPr>
        <w:widowControl/>
        <w:shd w:val="clear" w:color="auto" w:fill="FFFFFF"/>
        <w:suppressAutoHyphens w:val="0"/>
        <w:spacing w:after="100" w:afterAutospacing="1"/>
        <w:jc w:val="both"/>
        <w:rPr>
          <w:rFonts w:ascii="Segoe UI" w:hAnsi="Segoe UI" w:cs="Segoe UI"/>
          <w:color w:val="212529"/>
          <w:sz w:val="24"/>
          <w:szCs w:val="24"/>
        </w:rPr>
      </w:pPr>
      <w:r w:rsidRPr="002048AE">
        <w:rPr>
          <w:rFonts w:ascii="Segoe UI" w:hAnsi="Segoe UI" w:cs="Segoe UI"/>
          <w:color w:val="212529"/>
          <w:sz w:val="24"/>
          <w:szCs w:val="24"/>
        </w:rPr>
        <w:t>6.2. К настоящей Политике и отношениям между пользователем и ООО «ДОБРОВОЗ СГ», возникающим в связи с применением Политики конфиденциальности, подлежит применению право Российской Федерации.</w:t>
      </w:r>
    </w:p>
    <w:sectPr w:rsidR="007F4795" w:rsidRPr="002048AE" w:rsidSect="00041FD8">
      <w:headerReference w:type="default" r:id="rId8"/>
      <w:footerReference w:type="default" r:id="rId9"/>
      <w:pgSz w:w="11900" w:h="16840"/>
      <w:pgMar w:top="661" w:right="902" w:bottom="433" w:left="774" w:header="426" w:footer="22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9DA73" w14:textId="77777777" w:rsidR="00C86695" w:rsidRDefault="00C86695" w:rsidP="00E0216F">
      <w:r>
        <w:separator/>
      </w:r>
    </w:p>
  </w:endnote>
  <w:endnote w:type="continuationSeparator" w:id="0">
    <w:p w14:paraId="7982841E" w14:textId="77777777" w:rsidR="00C86695" w:rsidRDefault="00C86695" w:rsidP="00E0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fficinasansboldsccbold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A4D9" w14:textId="77777777" w:rsidR="00E70C6B" w:rsidRPr="00D20584" w:rsidRDefault="00E70C6B" w:rsidP="00357FAC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BFD39" w14:textId="77777777" w:rsidR="00C86695" w:rsidRDefault="00C86695" w:rsidP="00E0216F">
      <w:r>
        <w:separator/>
      </w:r>
    </w:p>
  </w:footnote>
  <w:footnote w:type="continuationSeparator" w:id="0">
    <w:p w14:paraId="3989B2DA" w14:textId="77777777" w:rsidR="00C86695" w:rsidRDefault="00C86695" w:rsidP="00E02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7F1F9" w14:textId="77777777" w:rsidR="007114E6" w:rsidRDefault="00E70C6B" w:rsidP="007114E6">
    <w:pPr>
      <w:pStyle w:val="aa"/>
      <w:rPr>
        <w:b/>
        <w:bCs/>
        <w:sz w:val="16"/>
        <w:szCs w:val="16"/>
      </w:rPr>
    </w:pPr>
    <w:r w:rsidRPr="00C85AC1">
      <w:rPr>
        <w:b/>
        <w:bCs/>
        <w:noProof/>
        <w:color w:val="000000"/>
        <w:sz w:val="16"/>
        <w:szCs w:val="16"/>
      </w:rPr>
      <w:drawing>
        <wp:anchor distT="0" distB="0" distL="114300" distR="114300" simplePos="0" relativeHeight="251658240" behindDoc="0" locked="0" layoutInCell="1" allowOverlap="1" wp14:anchorId="482DAE5A" wp14:editId="5004E13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669674" cy="487680"/>
          <wp:effectExtent l="0" t="0" r="0" b="7620"/>
          <wp:wrapSquare wrapText="bothSides"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967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A6DDE0A" w14:textId="77777777" w:rsidR="007114E6" w:rsidRPr="00E14046" w:rsidRDefault="007114E6" w:rsidP="007114E6">
    <w:pPr>
      <w:pStyle w:val="aa"/>
      <w:jc w:val="right"/>
      <w:rPr>
        <w:b/>
        <w:bCs/>
        <w:sz w:val="16"/>
        <w:szCs w:val="16"/>
      </w:rPr>
    </w:pPr>
    <w:r w:rsidRPr="007114E6">
      <w:rPr>
        <w:b/>
        <w:bCs/>
        <w:sz w:val="16"/>
        <w:szCs w:val="16"/>
      </w:rPr>
      <w:t>Тел</w:t>
    </w:r>
    <w:r w:rsidRPr="00E14046">
      <w:rPr>
        <w:b/>
        <w:bCs/>
        <w:sz w:val="16"/>
        <w:szCs w:val="16"/>
      </w:rPr>
      <w:t>.: +7(863) 308-15-90</w:t>
    </w:r>
  </w:p>
  <w:p w14:paraId="69109FFD" w14:textId="77777777" w:rsidR="007114E6" w:rsidRDefault="007114E6" w:rsidP="007114E6">
    <w:pPr>
      <w:pStyle w:val="aa"/>
      <w:jc w:val="right"/>
      <w:rPr>
        <w:rStyle w:val="a3"/>
        <w:b/>
        <w:bCs/>
        <w:sz w:val="16"/>
        <w:szCs w:val="16"/>
      </w:rPr>
    </w:pPr>
    <w:r w:rsidRPr="007114E6">
      <w:rPr>
        <w:b/>
        <w:bCs/>
        <w:sz w:val="16"/>
        <w:szCs w:val="16"/>
        <w:lang w:val="en-US"/>
      </w:rPr>
      <w:t>web</w:t>
    </w:r>
    <w:r w:rsidRPr="00E14046">
      <w:rPr>
        <w:b/>
        <w:bCs/>
        <w:sz w:val="16"/>
        <w:szCs w:val="16"/>
      </w:rPr>
      <w:t>:</w:t>
    </w:r>
    <w:r w:rsidRPr="00E14046">
      <w:rPr>
        <w:b/>
        <w:bCs/>
      </w:rPr>
      <w:t xml:space="preserve"> </w:t>
    </w:r>
    <w:hyperlink r:id="rId2" w:history="1">
      <w:r w:rsidRPr="007114E6">
        <w:rPr>
          <w:rStyle w:val="a3"/>
          <w:b/>
          <w:bCs/>
          <w:sz w:val="16"/>
          <w:szCs w:val="16"/>
          <w:lang w:val="en-US"/>
        </w:rPr>
        <w:t>www</w:t>
      </w:r>
      <w:r w:rsidRPr="00E14046">
        <w:rPr>
          <w:rStyle w:val="a3"/>
          <w:b/>
          <w:bCs/>
          <w:sz w:val="16"/>
          <w:szCs w:val="16"/>
        </w:rPr>
        <w:t>.</w:t>
      </w:r>
      <w:proofErr w:type="spellStart"/>
      <w:r w:rsidRPr="007114E6">
        <w:rPr>
          <w:rStyle w:val="a3"/>
          <w:b/>
          <w:bCs/>
          <w:sz w:val="16"/>
          <w:szCs w:val="16"/>
          <w:lang w:val="en-US"/>
        </w:rPr>
        <w:t>dobrovoz</w:t>
      </w:r>
      <w:proofErr w:type="spellEnd"/>
      <w:r w:rsidRPr="00E14046">
        <w:rPr>
          <w:rStyle w:val="a3"/>
          <w:b/>
          <w:bCs/>
          <w:sz w:val="16"/>
          <w:szCs w:val="16"/>
        </w:rPr>
        <w:t>.</w:t>
      </w:r>
      <w:proofErr w:type="spellStart"/>
      <w:r w:rsidRPr="007114E6">
        <w:rPr>
          <w:rStyle w:val="a3"/>
          <w:b/>
          <w:bCs/>
          <w:sz w:val="16"/>
          <w:szCs w:val="16"/>
          <w:lang w:val="en-US"/>
        </w:rPr>
        <w:t>su</w:t>
      </w:r>
      <w:proofErr w:type="spellEnd"/>
    </w:hyperlink>
  </w:p>
  <w:p w14:paraId="39680EE6" w14:textId="3DD691C4" w:rsidR="007114E6" w:rsidRPr="00E14046" w:rsidRDefault="007114E6" w:rsidP="007114E6">
    <w:pPr>
      <w:pStyle w:val="aa"/>
      <w:jc w:val="right"/>
      <w:rPr>
        <w:b/>
        <w:bCs/>
        <w:sz w:val="24"/>
        <w:szCs w:val="24"/>
      </w:rPr>
    </w:pPr>
    <w:r w:rsidRPr="007114E6">
      <w:rPr>
        <w:rStyle w:val="a3"/>
        <w:b/>
        <w:bCs/>
        <w:sz w:val="16"/>
        <w:szCs w:val="16"/>
        <w:lang w:val="en-US"/>
      </w:rPr>
      <w:t>email</w:t>
    </w:r>
    <w:r w:rsidRPr="00E14046">
      <w:rPr>
        <w:rStyle w:val="a3"/>
        <w:b/>
        <w:bCs/>
        <w:sz w:val="16"/>
        <w:szCs w:val="16"/>
      </w:rPr>
      <w:t xml:space="preserve">: </w:t>
    </w:r>
    <w:r w:rsidRPr="007114E6">
      <w:rPr>
        <w:rStyle w:val="a3"/>
        <w:b/>
        <w:bCs/>
        <w:sz w:val="16"/>
        <w:szCs w:val="16"/>
        <w:lang w:val="en-US"/>
      </w:rPr>
      <w:t>info</w:t>
    </w:r>
    <w:r w:rsidRPr="00E14046">
      <w:rPr>
        <w:rStyle w:val="a3"/>
        <w:b/>
        <w:bCs/>
        <w:sz w:val="16"/>
        <w:szCs w:val="16"/>
      </w:rPr>
      <w:t>@</w:t>
    </w:r>
    <w:proofErr w:type="spellStart"/>
    <w:r w:rsidRPr="007114E6">
      <w:rPr>
        <w:rStyle w:val="a3"/>
        <w:b/>
        <w:bCs/>
        <w:sz w:val="16"/>
        <w:szCs w:val="16"/>
        <w:lang w:val="en-US"/>
      </w:rPr>
      <w:t>dobrovoz</w:t>
    </w:r>
    <w:proofErr w:type="spellEnd"/>
    <w:r w:rsidRPr="00E14046">
      <w:rPr>
        <w:rStyle w:val="a3"/>
        <w:b/>
        <w:bCs/>
        <w:sz w:val="16"/>
        <w:szCs w:val="16"/>
      </w:rPr>
      <w:t>.</w:t>
    </w:r>
    <w:proofErr w:type="spellStart"/>
    <w:r w:rsidRPr="007114E6">
      <w:rPr>
        <w:rStyle w:val="a3"/>
        <w:b/>
        <w:bCs/>
        <w:sz w:val="16"/>
        <w:szCs w:val="16"/>
        <w:lang w:val="en-US"/>
      </w:rPr>
      <w:t>su</w:t>
    </w:r>
    <w:proofErr w:type="spellEnd"/>
  </w:p>
  <w:p w14:paraId="7175656A" w14:textId="3FC08686" w:rsidR="008C6E19" w:rsidRPr="008C6E19" w:rsidRDefault="00695498">
    <w:pPr>
      <w:pStyle w:val="aa"/>
      <w:rPr>
        <w:b/>
        <w:bCs/>
        <w:sz w:val="24"/>
        <w:szCs w:val="24"/>
      </w:rPr>
    </w:pPr>
    <w:r w:rsidRPr="00041FD8">
      <w:rPr>
        <w:b/>
        <w:bCs/>
        <w:sz w:val="24"/>
        <w:szCs w:val="24"/>
      </w:rPr>
      <w:t>_________________________________________________________</w:t>
    </w:r>
    <w:r w:rsidR="00DD3E3E" w:rsidRPr="00041FD8">
      <w:rPr>
        <w:b/>
        <w:bCs/>
        <w:sz w:val="24"/>
        <w:szCs w:val="24"/>
      </w:rPr>
      <w:t>______</w:t>
    </w:r>
    <w:r w:rsidR="00041FD8">
      <w:rPr>
        <w:b/>
        <w:bCs/>
        <w:sz w:val="24"/>
        <w:szCs w:val="24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622F8"/>
    <w:multiLevelType w:val="hybridMultilevel"/>
    <w:tmpl w:val="2356E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5573E"/>
    <w:multiLevelType w:val="hybridMultilevel"/>
    <w:tmpl w:val="B6A4245E"/>
    <w:lvl w:ilvl="0" w:tplc="9BBE5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276424"/>
    <w:multiLevelType w:val="hybridMultilevel"/>
    <w:tmpl w:val="AF0E3312"/>
    <w:lvl w:ilvl="0" w:tplc="8B1E690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F5C9FBD"/>
    <w:multiLevelType w:val="multilevel"/>
    <w:tmpl w:val="6F5C9FBD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41B7DDF"/>
    <w:multiLevelType w:val="hybridMultilevel"/>
    <w:tmpl w:val="E7761906"/>
    <w:lvl w:ilvl="0" w:tplc="F7C613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A7"/>
    <w:rsid w:val="00041FD8"/>
    <w:rsid w:val="00052C83"/>
    <w:rsid w:val="0006442F"/>
    <w:rsid w:val="00090C7C"/>
    <w:rsid w:val="000A02DC"/>
    <w:rsid w:val="000C5FD9"/>
    <w:rsid w:val="00162471"/>
    <w:rsid w:val="001B7F69"/>
    <w:rsid w:val="001F23F1"/>
    <w:rsid w:val="001F300A"/>
    <w:rsid w:val="001F443D"/>
    <w:rsid w:val="00220BF1"/>
    <w:rsid w:val="00252CC3"/>
    <w:rsid w:val="002A0214"/>
    <w:rsid w:val="00333207"/>
    <w:rsid w:val="00357FAC"/>
    <w:rsid w:val="0037669A"/>
    <w:rsid w:val="003D1794"/>
    <w:rsid w:val="003F2FF5"/>
    <w:rsid w:val="00403CB7"/>
    <w:rsid w:val="00406268"/>
    <w:rsid w:val="00406BA4"/>
    <w:rsid w:val="00420289"/>
    <w:rsid w:val="00435D8B"/>
    <w:rsid w:val="0044757B"/>
    <w:rsid w:val="0049053F"/>
    <w:rsid w:val="0051615C"/>
    <w:rsid w:val="005318CB"/>
    <w:rsid w:val="00557B70"/>
    <w:rsid w:val="0060696B"/>
    <w:rsid w:val="00621DD8"/>
    <w:rsid w:val="006739A4"/>
    <w:rsid w:val="00682420"/>
    <w:rsid w:val="00695498"/>
    <w:rsid w:val="007114E6"/>
    <w:rsid w:val="00766314"/>
    <w:rsid w:val="00772955"/>
    <w:rsid w:val="007E2958"/>
    <w:rsid w:val="007F4795"/>
    <w:rsid w:val="008C51DF"/>
    <w:rsid w:val="008C6E19"/>
    <w:rsid w:val="008D5D8D"/>
    <w:rsid w:val="008F7308"/>
    <w:rsid w:val="00927445"/>
    <w:rsid w:val="00956FED"/>
    <w:rsid w:val="0096667F"/>
    <w:rsid w:val="00971199"/>
    <w:rsid w:val="0097681C"/>
    <w:rsid w:val="00AB44FB"/>
    <w:rsid w:val="00B46569"/>
    <w:rsid w:val="00BC48A7"/>
    <w:rsid w:val="00C07FC2"/>
    <w:rsid w:val="00C10CD6"/>
    <w:rsid w:val="00C4579E"/>
    <w:rsid w:val="00C85AC1"/>
    <w:rsid w:val="00C86695"/>
    <w:rsid w:val="00D20584"/>
    <w:rsid w:val="00D46DCB"/>
    <w:rsid w:val="00D55BF9"/>
    <w:rsid w:val="00D6654D"/>
    <w:rsid w:val="00DD3E3E"/>
    <w:rsid w:val="00E0216F"/>
    <w:rsid w:val="00E14046"/>
    <w:rsid w:val="00E31B1A"/>
    <w:rsid w:val="00E45746"/>
    <w:rsid w:val="00E70C6B"/>
    <w:rsid w:val="00EC668C"/>
    <w:rsid w:val="00ED46DF"/>
    <w:rsid w:val="00F07E07"/>
    <w:rsid w:val="00F25054"/>
    <w:rsid w:val="00F3504F"/>
    <w:rsid w:val="00F74629"/>
    <w:rsid w:val="00F83208"/>
    <w:rsid w:val="0549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C7122C6"/>
  <w14:defaultImageDpi w14:val="300"/>
  <w15:chartTrackingRefBased/>
  <w15:docId w15:val="{F30627B2-58E1-4C47-A82E-C5E8C46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</w:style>
  <w:style w:type="character" w:customStyle="1" w:styleId="a4">
    <w:name w:val="Символ нумерации"/>
  </w:style>
  <w:style w:type="paragraph" w:styleId="a5">
    <w:name w:val="caption"/>
    <w:basedOn w:val="a"/>
    <w:qFormat/>
    <w:pPr>
      <w:suppressLineNumbers/>
      <w:spacing w:before="120" w:after="120"/>
    </w:pPr>
  </w:style>
  <w:style w:type="paragraph" w:customStyle="1" w:styleId="Index">
    <w:name w:val="Index"/>
    <w:basedOn w:val="a"/>
    <w:pPr>
      <w:suppressLineNumbers/>
    </w:pPr>
  </w:style>
  <w:style w:type="paragraph" w:customStyle="1" w:styleId="1">
    <w:name w:val="Указатель1"/>
    <w:basedOn w:val="a"/>
    <w:pPr>
      <w:suppressLineNumbers/>
    </w:pPr>
    <w:rPr>
      <w:rFonts w:cs="Arial"/>
    </w:rPr>
  </w:style>
  <w:style w:type="paragraph" w:customStyle="1" w:styleId="Heading">
    <w:name w:val="Heading"/>
    <w:basedOn w:val="a"/>
    <w:next w:val="a6"/>
    <w:pPr>
      <w:keepNext/>
      <w:spacing w:before="240" w:after="120"/>
    </w:pPr>
  </w:style>
  <w:style w:type="paragraph" w:customStyle="1" w:styleId="10">
    <w:name w:val="Название1"/>
    <w:basedOn w:val="a"/>
    <w:pPr>
      <w:suppressLineNumbers/>
      <w:spacing w:before="120" w:after="120"/>
    </w:pPr>
  </w:style>
  <w:style w:type="paragraph" w:customStyle="1" w:styleId="a7">
    <w:name w:val="Горизонтальная линия"/>
    <w:basedOn w:val="a"/>
    <w:next w:val="a6"/>
    <w:pPr>
      <w:suppressLineNumbers/>
      <w:pBdr>
        <w:top w:val="none" w:sz="0" w:space="0" w:color="000000"/>
        <w:left w:val="none" w:sz="0" w:space="0" w:color="000000"/>
        <w:bottom w:val="double" w:sz="0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styleId="a8">
    <w:name w:val="List"/>
    <w:basedOn w:val="a6"/>
    <w:rPr>
      <w:rFonts w:cs="Arial"/>
    </w:rPr>
  </w:style>
  <w:style w:type="paragraph" w:styleId="a9">
    <w:name w:val="Title"/>
    <w:basedOn w:val="a"/>
    <w:next w:val="a6"/>
    <w:qFormat/>
    <w:pPr>
      <w:keepNext/>
      <w:spacing w:before="240" w:after="120"/>
    </w:pPr>
  </w:style>
  <w:style w:type="paragraph" w:styleId="a6">
    <w:name w:val="Body Text"/>
    <w:basedOn w:val="a"/>
    <w:pPr>
      <w:spacing w:after="120"/>
    </w:pPr>
  </w:style>
  <w:style w:type="paragraph" w:styleId="aa">
    <w:name w:val="header"/>
    <w:basedOn w:val="a"/>
    <w:link w:val="ab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216F"/>
  </w:style>
  <w:style w:type="paragraph" w:styleId="ac">
    <w:name w:val="footer"/>
    <w:basedOn w:val="a"/>
    <w:link w:val="ad"/>
    <w:uiPriority w:val="99"/>
    <w:unhideWhenUsed/>
    <w:rsid w:val="00E021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216F"/>
  </w:style>
  <w:style w:type="character" w:styleId="ae">
    <w:name w:val="Unresolved Mention"/>
    <w:basedOn w:val="a0"/>
    <w:uiPriority w:val="99"/>
    <w:semiHidden/>
    <w:unhideWhenUsed/>
    <w:rsid w:val="00E0216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E0216F"/>
    <w:rPr>
      <w:color w:val="954F72" w:themeColor="followedHyperlink"/>
      <w:u w:val="single"/>
    </w:rPr>
  </w:style>
  <w:style w:type="paragraph" w:styleId="af0">
    <w:name w:val="List Paragraph"/>
    <w:basedOn w:val="a"/>
    <w:uiPriority w:val="99"/>
    <w:qFormat/>
    <w:rsid w:val="00420289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33207"/>
    <w:pPr>
      <w:widowControl/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rovoz.su" TargetMode="External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07E91-A4AF-447F-89EC-6B6E7347B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"Брайт Хедз Трейдинг"</Company>
  <LinksUpToDate>false</LinksUpToDate>
  <CharactersWithSpaces>7610</CharactersWithSpaces>
  <SharedDoc>false</SharedDoc>
  <HLinks>
    <vt:vector size="12" baseType="variant">
      <vt:variant>
        <vt:i4>6684736</vt:i4>
      </vt:variant>
      <vt:variant>
        <vt:i4>3</vt:i4>
      </vt:variant>
      <vt:variant>
        <vt:i4>0</vt:i4>
      </vt:variant>
      <vt:variant>
        <vt:i4>5</vt:i4>
      </vt:variant>
      <vt:variant>
        <vt:lpwstr>mailto:info@bhtrading.ru</vt:lpwstr>
      </vt:variant>
      <vt:variant>
        <vt:lpwstr/>
      </vt:variant>
      <vt:variant>
        <vt:i4>983067</vt:i4>
      </vt:variant>
      <vt:variant>
        <vt:i4>0</vt:i4>
      </vt:variant>
      <vt:variant>
        <vt:i4>0</vt:i4>
      </vt:variant>
      <vt:variant>
        <vt:i4>5</vt:i4>
      </vt:variant>
      <vt:variant>
        <vt:lpwstr>http://www.bhtrading.ru/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Kirievsky</dc:creator>
  <cp:keywords/>
  <cp:lastModifiedBy>Александр Сугера</cp:lastModifiedBy>
  <cp:revision>18</cp:revision>
  <cp:lastPrinted>2021-07-01T12:31:00Z</cp:lastPrinted>
  <dcterms:created xsi:type="dcterms:W3CDTF">2021-05-28T12:44:00Z</dcterms:created>
  <dcterms:modified xsi:type="dcterms:W3CDTF">2021-07-26T07:58:00Z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